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after="0"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年安徽省宿州市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宿城第一初级中学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新任教师公开招聘现场资格复审防疫须知</w:t>
      </w:r>
    </w:p>
    <w:p>
      <w:pPr>
        <w:spacing w:after="0" w:line="52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各位考生: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年度安徽省宿州市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宿城第一初级中学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新任教师公开招聘现场资格复审将于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--6日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举行，为做好现场资格复审期间的疫情防控工作，现提醒广大考生，注意以下防疫须知：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1.做好个人健康状况监测。 即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2.备好个人健康证明。自参加现场资格复审之日起计算，存在下列情况之一的，须提供考前7天内核酸检测阴性报告单（证明），否则禁止参加现场资格复审。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（1）本人过去14日内，出现过发热、干咳、乏力、鼻塞、流涕、咽痛、腹泻等症状。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（2）本人属于新冠肺炎确诊病例、无症状感染者。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（3）本人过去14日内，在居住地有被隔离或曾被隔离且未做核酸检测。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（4）本人过去14日内，从省外高中风险地区入皖。             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（5）本人疫情期间从境外（含港澳台）入皖。                          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（6）本人过去14日内与新冠肺炎确诊病例、疑似病例或已发现无症状感染者有接触史。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（7）本人过去14日内与来自境外（含港澳台）人员有接触史 。     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（9）本人“安康码”为非绿色码。                    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（10）共同居住家庭成员中有上述（1）至（7）的情况。    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3.配合防疫检查。</w:t>
      </w: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  <w:lang w:eastAsia="zh-CN"/>
        </w:rPr>
        <w:t>参加资格复审考生请自觉佩戴口罩。</w:t>
      </w:r>
      <w:r>
        <w:rPr>
          <w:rFonts w:hint="eastAsia" w:asciiTheme="minorEastAsia" w:hAnsiTheme="minorEastAsia" w:eastAsiaTheme="minorEastAsia" w:cstheme="minorEastAsia"/>
          <w:color w:val="auto"/>
          <w:sz w:val="30"/>
          <w:szCs w:val="30"/>
        </w:rPr>
        <w:t>考</w:t>
      </w:r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生进入现场资格复审场所时自觉接受体温检测和身份核验，在接受身份验证时须摘除口罩。属于需进行核酸检测的考生还应提交资格复审前7天内核酸检测阴性报告单（证明）。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遵守防疫规定。参加现场资格复审期间，若出现发热（体温≥37.3℃）等身体异常症状时，经医务专家小组复检，体温正常的，可进入资格复审现场继续参加资格复审，复检仍发热的，须在隔离区域进行资格复审，并全程佩戴口罩。</w:t>
      </w:r>
    </w:p>
    <w:p>
      <w:pPr>
        <w:spacing w:after="0" w:line="52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若不如实报告健康状况、不配合开展防疫检查等情形，造成严重后果的，将根据相关法律法规追究责任。</w:t>
      </w:r>
    </w:p>
    <w:p>
      <w:pPr>
        <w:spacing w:after="0" w:line="560" w:lineRule="exact"/>
        <w:ind w:firstLine="6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本人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，身份证号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，现已阅读《202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年度安徽省宿州市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宿城第一初级中学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新任教师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公开招聘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现场资格复审防疫须知》，自觉遵守防疫须知条款并按防疫须知要求做好疫情防控。</w:t>
      </w:r>
    </w:p>
    <w:p>
      <w:pPr>
        <w:spacing w:after="0" w:line="560" w:lineRule="exact"/>
        <w:ind w:firstLine="600"/>
        <w:jc w:val="left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after="0" w:line="560" w:lineRule="exact"/>
        <w:ind w:firstLine="4650" w:firstLineChars="15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本人签名：</w:t>
      </w:r>
    </w:p>
    <w:p>
      <w:pPr>
        <w:spacing w:after="0" w:line="560" w:lineRule="exact"/>
        <w:ind w:firstLine="4650" w:firstLineChars="155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联系电话：</w:t>
      </w:r>
    </w:p>
    <w:p>
      <w:pPr>
        <w:spacing w:after="0" w:line="560" w:lineRule="exact"/>
        <w:ind w:firstLine="5400" w:firstLineChars="18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年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月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sectPr>
      <w:footerReference r:id="rId3" w:type="default"/>
      <w:pgSz w:w="11906" w:h="16838"/>
      <w:pgMar w:top="1383" w:right="1800" w:bottom="1383" w:left="180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742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  <w:rsid w:val="03E366E4"/>
    <w:rsid w:val="054D066B"/>
    <w:rsid w:val="1E324231"/>
    <w:rsid w:val="28640B9B"/>
    <w:rsid w:val="2DD618AF"/>
    <w:rsid w:val="48C54033"/>
    <w:rsid w:val="4B1C226E"/>
    <w:rsid w:val="4FBF0557"/>
    <w:rsid w:val="50A261D5"/>
    <w:rsid w:val="5254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169</Words>
  <Characters>966</Characters>
  <Lines>8</Lines>
  <Paragraphs>2</Paragraphs>
  <TotalTime>10</TotalTime>
  <ScaleCrop>false</ScaleCrop>
  <LinksUpToDate>false</LinksUpToDate>
  <CharactersWithSpaces>1133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2021-06-30T01:21:00Z</cp:lastPrinted>
  <dcterms:modified xsi:type="dcterms:W3CDTF">2021-06-30T09:40:55Z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5F66B558B56E4A86AE944F0F138AF1C4</vt:lpwstr>
  </property>
</Properties>
</file>