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1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t>《宿州市有突出贡献的运动员教练员</w:t>
      </w:r>
    </w:p>
    <w:p w14:paraId="52B42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Times New Roman"/>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t>奖励办法》的起草说明</w:t>
      </w:r>
    </w:p>
    <w:p w14:paraId="20D2C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right="0"/>
        <w:jc w:val="center"/>
        <w:textAlignment w:val="auto"/>
        <w:rPr>
          <w:rFonts w:hint="eastAsia" w:ascii="Times New Roman" w:hAnsi="Times New Roman" w:eastAsia="方正楷体_GBK" w:cs="方正楷体_GBK"/>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p>
    <w:p w14:paraId="6EA9606D">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一、起草背景和依据</w:t>
      </w:r>
    </w:p>
    <w:p w14:paraId="11EF4658">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2011年我市出台《宿州市有突出贡献的运动员教练员奖励办法》（</w:t>
      </w:r>
      <w:r>
        <w:rPr>
          <w:rFonts w:hint="eastAsia" w:ascii="Times New Roman" w:hAnsi="Times New Roman" w:eastAsia="仿宋" w:cs="仿宋"/>
          <w:color w:val="000000" w:themeColor="text1"/>
          <w:sz w:val="32"/>
          <w:szCs w:val="32"/>
          <w:lang w:val="en-US" w:eastAsia="zh-CN"/>
          <w14:textFill>
            <w14:solidFill>
              <w14:schemeClr w14:val="tx1"/>
            </w14:solidFill>
          </w14:textFill>
        </w:rPr>
        <w:t>宿政办发</w: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w:t>
      </w:r>
      <w:r>
        <w:rPr>
          <w:rFonts w:hint="eastAsia" w:ascii="Times New Roman" w:hAnsi="Times New Roman" w:eastAsia="仿宋" w:cs="仿宋"/>
          <w:color w:val="000000" w:themeColor="text1"/>
          <w:sz w:val="32"/>
          <w:szCs w:val="32"/>
          <w:lang w:val="en-US" w:eastAsia="zh-CN"/>
          <w14:textFill>
            <w14:solidFill>
              <w14:schemeClr w14:val="tx1"/>
            </w14:solidFill>
          </w14:textFill>
        </w:rPr>
        <w:t>2011</w: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lang w:val="en-US" w:eastAsia="zh-CN"/>
          <w14:textFill>
            <w14:solidFill>
              <w14:schemeClr w14:val="tx1"/>
            </w14:solidFill>
          </w14:textFill>
        </w:rPr>
        <w:t>19号</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），对有突出贡献的运动员、教练员的奖励进行了规范。随着经济的发展和竞技水平的不断提升，</w:t>
      </w:r>
      <w:r>
        <w:rPr>
          <w:rFonts w:hint="eastAsia" w:ascii="Times New Roman" w:hAnsi="Times New Roman" w:eastAsia="仿宋" w:cs="仿宋"/>
          <w:color w:val="000000" w:themeColor="text1"/>
          <w:sz w:val="32"/>
          <w:szCs w:val="32"/>
          <w:lang w:val="en-US" w:eastAsia="zh-CN"/>
          <w14:textFill>
            <w14:solidFill>
              <w14:schemeClr w14:val="tx1"/>
            </w14:solidFill>
          </w14:textFill>
        </w:rPr>
        <w:t>原奖励办法部分条款已不适应当前经济社会和体育事业发展的需要，新的形势要求我们要有新的办法。</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营造勇夺奖牌、奋力拼搏的良好竞技体育氛围，</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进一步</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激发运动员训练参赛的内生动力、激励教练员带队训练比赛的热情</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，促进我市竞技体育事业高质量发展，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加快推进体育强市建设</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奠定良好基础，根据国家和省级文件内容，参照借鉴亳州市、阜阳市奖励办法，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结合我市实际，起草制定本办法。</w:t>
      </w:r>
    </w:p>
    <w:p w14:paraId="4FF4815D">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制定《宿州市有突出贡献的运动员教练员奖励办法》（以下简称“奖励办法”）主要依据：</w:t>
      </w:r>
    </w:p>
    <w:p w14:paraId="7E2ED42F">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1.《安徽省实施〈中华人民共和国体育法〉办法》</w:t>
      </w:r>
    </w:p>
    <w:p w14:paraId="610C27C5">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2.《安徽省人民政府关于印发体育强省建设方案的通知》（皖政〔2021〕43号）</w:t>
      </w:r>
    </w:p>
    <w:p w14:paraId="0D36E65C">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3.《关于印发&lt;安徽省有突出贡献的运动员教练员奖励办法&gt;的通知》（皖人社发〔2018〕19号）</w:t>
      </w:r>
    </w:p>
    <w:p w14:paraId="38328E29">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4.《宿州市有突出贡献的运动员教练员奖励办法》（宿政办发〔2011〕19号）</w:t>
      </w:r>
    </w:p>
    <w:p w14:paraId="5C1E541A">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二、主要内容</w:t>
      </w:r>
    </w:p>
    <w:p w14:paraId="3507BCFE">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文件归纳为三个部分，一是奖励的对象和参赛范围，二是奖励的</w:t>
      </w:r>
      <w:r>
        <w:rPr>
          <w:rFonts w:hint="eastAsia"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标准</w:t>
      </w:r>
      <w:bookmarkStart w:id="0" w:name="_GoBack"/>
      <w:bookmarkEnd w:id="0"/>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，三是对部分条款的解释，共计十九条。</w:t>
      </w:r>
    </w:p>
    <w:p w14:paraId="1F2961E8">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（一）奖励的对象和参赛范围。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本办法所称有突出贡献运动员、教练员，是指在奥运会、残疾人奥运会、全国运动会、青奥会、全国残疾人运动会、安徽省运动会、安徽省残疾人运动会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、安徽省少数民族传统体育运动会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中获得前八名和在世界锦标赛、残疾人世界锦标赛、世界杯赛、残疾人世界杯赛、亚洲运动会、亚洲残疾人运动会、亚洲锦标赛、残疾人亚洲锦标赛、亚洲杯赛、残疾人亚洲杯赛、全国学生（青年）运动会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全国锦标赛、全国残疾人锦标赛、全国冠军赛、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青少年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锦标赛、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省残疾人锦标赛、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青少年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冠军赛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，安徽省传统项目学校比赛、安徽省校园联赛、安徽省三级联赛</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等重大体育比赛中获得金牌、银牌、铜牌的运动员及其教练员。</w:t>
      </w:r>
    </w:p>
    <w:p w14:paraId="28FB9A54">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（二）奖励的标准。</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市参赛的运动员、教练员和有关单位及个人按照本办法规定的标准予以奖励</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在本办法出台前</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，为我市在</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上带入奖牌</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、在安徽省残疾人运动会或省级以上残疾人运动会上获得奖牌，</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且未进行奖励的，按安徽省运动会</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、安徽省残疾人运动会或省级以上残疾人运动会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奖励标准进行奖励。</w:t>
      </w:r>
    </w:p>
    <w:p w14:paraId="6CC0FC99">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奖励分为奖牌</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、名次奖励、输送奖励、县级体育贡献奖励</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（奖励标准见附件）</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14:paraId="3DAAE6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left"/>
        <w:textAlignment w:val="auto"/>
        <w:rPr>
          <w:rFonts w:hint="default"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三、部分重点条款</w:t>
      </w:r>
    </w:p>
    <w:p w14:paraId="64D352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GEETYPE晴空黑GB 中黑"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第六条</w:t>
      </w:r>
      <w:r>
        <w:rPr>
          <w:rFonts w:hint="default" w:ascii="Times New Roman" w:hAnsi="Times New Roman" w:eastAsia="仿宋"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对有突出贡献教练员的奖金（含其运动员创纪录奖），个人项目按该项目运动员所获成绩的奖励标准计算；团体（组）项目按该项目运动员所获成绩奖励标准的2倍计算；集体项目按该项目运动员所获成绩奖励标准的3倍计算。启蒙教练和现任主管教练按4：6比例分享奖金。</w:t>
      </w:r>
    </w:p>
    <w:p w14:paraId="4A6FFED7">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eastAsia"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第七条</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按照运动员、教练员奖金总额的20%核拨经费，专项奖励获奖运动员的领队、陪练、科研医务等</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有功人员</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14:paraId="6A7FD798">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t>第八条</w:t>
      </w:r>
      <w:r>
        <w:rPr>
          <w:rFonts w:hint="eastAsia"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教练员人才输送奖励</w:t>
      </w:r>
    </w:p>
    <w:p w14:paraId="0A67A2C3">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（一）向省优秀运动队输送运动员</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的教练员</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，除享受省下发的输送奖励外，另外奖励责任教练2000元/人（以省体育局下发的文件为准）；</w:t>
      </w:r>
    </w:p>
    <w:p w14:paraId="63BB28A3">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（二）对输送到省优秀运动队后，四年内进入国家队（在国家队时间一年以上）的运动员，奖励责任教练5000元/人（以国家体育总局</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或承担国家队比赛任务的单项体育协会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下发的</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文件</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为准）。</w:t>
      </w:r>
    </w:p>
    <w:p w14:paraId="3A7A8455">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（三）输送至省体校奖励措施：向省体校输送的运动员，按照省体育局下发的输送运动员名单，奖励责任教练1000元/人。</w:t>
      </w:r>
    </w:p>
    <w:p w14:paraId="2DB91531">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2"/>
          <w:sz w:val="32"/>
          <w:szCs w:val="32"/>
          <w:shd w:val="clear" w:color="auto" w:fill="FFFFFF"/>
          <w:lang w:val="en-US" w:eastAsia="zh-CN" w:bidi="ar-SA"/>
          <w14:textFill>
            <w14:solidFill>
              <w14:schemeClr w14:val="tx1"/>
            </w14:solidFill>
          </w14:textFill>
        </w:rPr>
        <w:t>第九条</w:t>
      </w:r>
      <w:r>
        <w:rPr>
          <w:rFonts w:hint="default" w:ascii="Times New Roman" w:hAnsi="Times New Roman" w:eastAsia="仿宋" w:cs="Times New Roman"/>
          <w:b/>
          <w:bCs/>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教练员在其带训期间，享受基础奖励待遇，标准分二档：</w:t>
      </w:r>
    </w:p>
    <w:p w14:paraId="008A06A6">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一档300元/月，要求所带运动员超过15人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或所带残疾人运动员超过5人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，有10人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或残疾人3人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以上在市</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体育局注册并代表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市参加省锦标赛或省运会，个人项目有3名以上运动员获前八名或有1名以上运动员获前三名，集体项目获前八名。</w:t>
      </w:r>
    </w:p>
    <w:p w14:paraId="11C2EED9">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二档600元/月，要求所带运动员超过30人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或所带残疾人运动员超过10人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，有15人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或残疾人6人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以上在市</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体育局注册并代表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市参加省锦标赛或省运会，个人项目有3名以上运动员获前五名或有2名以上运动员获前三名，集体项目获前五名。</w:t>
      </w:r>
    </w:p>
    <w:p w14:paraId="74B6CC2B">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完成备战任务或获得省运会金牌全省前四名的单位颁发“省运周期突出贡献奖”。各县（区）体育行政部门、市体校在全面完成金牌任务基础上，超额完成金牌任务的，超出一枚金牌奖励10000元，超出二枚奖励20000元，依此类推。奖励资金直接拨付给县（区）体育行政部门及市体校，用于奖励获得金牌的教练员及提供服务保障的相关人员。</w:t>
      </w:r>
    </w:p>
    <w:p w14:paraId="3877414A">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领跑（骑）员：按照运动员的奖励标准给予同等奖励。</w:t>
      </w:r>
    </w:p>
    <w:p w14:paraId="1E7AF9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Autospacing="0" w:line="590" w:lineRule="exact"/>
        <w:ind w:right="0" w:rightChars="0" w:firstLine="640" w:firstLineChars="200"/>
        <w:jc w:val="left"/>
        <w:textAlignment w:val="auto"/>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Times New Roman"/>
          <w:color w:val="000000" w:themeColor="text1"/>
          <w:kern w:val="2"/>
          <w:sz w:val="32"/>
          <w:szCs w:val="32"/>
          <w:shd w:val="clear" w:color="auto" w:fill="FFFFFF"/>
          <w:lang w:val="en-US" w:eastAsia="zh-CN" w:bidi="ar-SA"/>
          <w14:textFill>
            <w14:solidFill>
              <w14:schemeClr w14:val="tx1"/>
            </w14:solidFill>
          </w14:textFill>
        </w:rPr>
        <w:t>第十条</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对获奖人员、获奖名次以及计牌计分的确定办法，按相关运动会的竞赛规程总则规定和决赛成绩册或省</w:t>
      </w:r>
      <w:r>
        <w:rPr>
          <w:rFonts w:hint="eastAsia"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体育</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局下发成绩通报执行。运动员、教练员和有功人员奖金分配方案</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，由市教育体育局所属相关单位提出，经在本单位</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公示</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5个工作日</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无异议后，</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报市</w:t>
      </w:r>
      <w:r>
        <w:rPr>
          <w:rFonts w:hint="eastAsia"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体育</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行政部门审核，由市财政部门核拨。（建议十五届运动会奖励标准按新办法执行）</w:t>
      </w:r>
    </w:p>
    <w:p w14:paraId="7A87DF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Autospacing="0" w:line="590" w:lineRule="exact"/>
        <w:ind w:right="0" w:rightChars="0" w:firstLine="640" w:firstLineChars="200"/>
        <w:jc w:val="left"/>
        <w:textAlignment w:val="auto"/>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第十二条</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获得奥运会前八名，亚运会、全国运动会前三名的运动员和省运动会所带运动员获三块金牌以上的教练员，</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按照事业单位人事管理的相关规定，</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根据事业单位用人需求和条件，</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引进入事业单位工作。</w:t>
      </w:r>
    </w:p>
    <w:p w14:paraId="76B57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黑体_GBK" w:cs="方正黑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kern w:val="0"/>
          <w:sz w:val="32"/>
          <w:szCs w:val="32"/>
          <w:shd w:val="clear" w:color="auto" w:fill="FFFFFF"/>
          <w:lang w:val="en-US" w:eastAsia="zh-CN" w:bidi="ar"/>
          <w14:textFill>
            <w14:solidFill>
              <w14:schemeClr w14:val="tx1"/>
            </w14:solidFill>
          </w14:textFill>
        </w:rPr>
        <w:t>四、征求意见情况</w:t>
      </w:r>
    </w:p>
    <w:p w14:paraId="6FDC66FC">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按照相关要求，我局多次召开专题会议进行讨论，先后于12月1日和12月12将文稿发送市委统战部（市民族宗教事务局）、市财政局、市人社局、市残联等相关职能部门征求意见，并及时进行修改完善，形成了《</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奖励办法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（送审稿）</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14:paraId="15B9D4D0">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审议通过后，以市人社局、市财政局、市教体局3家单位联合发文的形式印发。</w:t>
      </w:r>
    </w:p>
    <w:p w14:paraId="1BA7EE34">
      <w:pPr>
        <w:keepNext w:val="0"/>
        <w:keepLines w:val="0"/>
        <w:pageBreakBefore w:val="0"/>
        <w:kinsoku/>
        <w:wordWrap/>
        <w:overflowPunct/>
        <w:topLinePunct w:val="0"/>
        <w:autoSpaceDE/>
        <w:bidi w:val="0"/>
        <w:adjustRightInd/>
        <w:snapToGrid/>
        <w:spacing w:line="590" w:lineRule="exact"/>
        <w:textAlignment w:val="auto"/>
        <w:rPr>
          <w:rFonts w:hint="default" w:ascii="Times New Roman" w:hAnsi="Times New Roman"/>
          <w:color w:val="000000" w:themeColor="text1"/>
          <w:lang w:val="en-US" w:eastAsia="zh-CN"/>
          <w14:textFill>
            <w14:solidFill>
              <w14:schemeClr w14:val="tx1"/>
            </w14:solidFill>
          </w14:textFill>
        </w:rPr>
      </w:pPr>
    </w:p>
    <w:sectPr>
      <w:footerReference r:id="rId3" w:type="default"/>
      <w:pgSz w:w="11906" w:h="16838"/>
      <w:pgMar w:top="2041" w:right="1531" w:bottom="1417" w:left="1531" w:header="851" w:footer="1361" w:gutter="0"/>
      <w:pgNumType w:fmt="decimal"/>
      <w:cols w:space="0" w:num="1"/>
      <w:rtlGutter w:val="0"/>
      <w:docGrid w:type="linesAndChar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D88D470-3311-46DD-B782-1EE269EE5D1C}"/>
  </w:font>
  <w:font w:name="方正仿宋_GBK">
    <w:panose1 w:val="03000509000000000000"/>
    <w:charset w:val="86"/>
    <w:family w:val="script"/>
    <w:pitch w:val="default"/>
    <w:sig w:usb0="00000001" w:usb1="080E0000" w:usb2="00000000" w:usb3="00000000" w:csb0="00040000" w:csb1="00000000"/>
    <w:embedRegular r:id="rId2" w:fontKey="{C7E32B87-0220-4BC1-803C-55B7C938864E}"/>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3" w:fontKey="{EE19968D-34F4-41CC-880A-3227CBFF0C2A}"/>
  </w:font>
  <w:font w:name="方正黑体_GBK">
    <w:panose1 w:val="03000509000000000000"/>
    <w:charset w:val="86"/>
    <w:family w:val="auto"/>
    <w:pitch w:val="default"/>
    <w:sig w:usb0="00000001" w:usb1="080E0000" w:usb2="00000000" w:usb3="00000000" w:csb0="00040000" w:csb1="00000000"/>
    <w:embedRegular r:id="rId4" w:fontKey="{F55386A6-3D64-4EA8-A683-03E2957D2AB9}"/>
  </w:font>
  <w:font w:name="仿宋">
    <w:panose1 w:val="02010609060101010101"/>
    <w:charset w:val="86"/>
    <w:family w:val="auto"/>
    <w:pitch w:val="default"/>
    <w:sig w:usb0="800002BF" w:usb1="38CF7CFA" w:usb2="00000016" w:usb3="00000000" w:csb0="00040001" w:csb1="00000000"/>
    <w:embedRegular r:id="rId5" w:fontKey="{EBE8D574-A2B2-4063-A4CA-D7E324B8AB14}"/>
  </w:font>
  <w:font w:name="方正小标宋简体">
    <w:panose1 w:val="02000000000000000000"/>
    <w:charset w:val="86"/>
    <w:family w:val="auto"/>
    <w:pitch w:val="default"/>
    <w:sig w:usb0="00000001" w:usb1="08000000" w:usb2="00000000" w:usb3="00000000" w:csb0="00040000" w:csb1="00000000"/>
    <w:embedRegular r:id="rId6" w:fontKey="{D999436D-982B-4060-A887-BEE844831F1E}"/>
  </w:font>
  <w:font w:name="GEETYPE晴空黑GB 中黑">
    <w:altName w:val="黑体"/>
    <w:panose1 w:val="02010604000000000000"/>
    <w:charset w:val="86"/>
    <w:family w:val="auto"/>
    <w:pitch w:val="default"/>
    <w:sig w:usb0="00000000" w:usb1="00000000" w:usb2="00000000" w:usb3="00000000" w:csb0="00040001" w:csb1="00000000"/>
    <w:embedRegular r:id="rId7" w:fontKey="{63F08745-4EF4-4E2A-B2F4-870A3C84AF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97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748CE">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748CE">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HorizontalSpacing w:val="320"/>
  <w:drawingGridVerticalSpacing w:val="223"/>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ZDM0MmIzNzNjMmRiODliN2FjNzBkNjI5NjVlNjIifQ=="/>
  </w:docVars>
  <w:rsids>
    <w:rsidRoot w:val="00000000"/>
    <w:rsid w:val="006142F9"/>
    <w:rsid w:val="030F6353"/>
    <w:rsid w:val="04B82994"/>
    <w:rsid w:val="0A5C11B5"/>
    <w:rsid w:val="0E034A3B"/>
    <w:rsid w:val="0E5D6419"/>
    <w:rsid w:val="0E856777"/>
    <w:rsid w:val="13973F35"/>
    <w:rsid w:val="1914660F"/>
    <w:rsid w:val="1BC20373"/>
    <w:rsid w:val="1DDE056D"/>
    <w:rsid w:val="1DE5263D"/>
    <w:rsid w:val="21102819"/>
    <w:rsid w:val="21DF1884"/>
    <w:rsid w:val="220E725E"/>
    <w:rsid w:val="23DB5E45"/>
    <w:rsid w:val="2E057AAF"/>
    <w:rsid w:val="2E0A692E"/>
    <w:rsid w:val="30EC3903"/>
    <w:rsid w:val="325760B2"/>
    <w:rsid w:val="34C9456A"/>
    <w:rsid w:val="34FB3EB8"/>
    <w:rsid w:val="37C7012B"/>
    <w:rsid w:val="3F610F0A"/>
    <w:rsid w:val="40391355"/>
    <w:rsid w:val="45152CF7"/>
    <w:rsid w:val="484655FD"/>
    <w:rsid w:val="487F0B87"/>
    <w:rsid w:val="4A8A1D52"/>
    <w:rsid w:val="4AD72C40"/>
    <w:rsid w:val="52A61D15"/>
    <w:rsid w:val="52AF1495"/>
    <w:rsid w:val="541648CE"/>
    <w:rsid w:val="56492872"/>
    <w:rsid w:val="598C3DF8"/>
    <w:rsid w:val="62B82C24"/>
    <w:rsid w:val="667338F1"/>
    <w:rsid w:val="6C821290"/>
    <w:rsid w:val="6E2B40A6"/>
    <w:rsid w:val="751021ED"/>
    <w:rsid w:val="75F101A7"/>
    <w:rsid w:val="77985089"/>
    <w:rsid w:val="79134850"/>
    <w:rsid w:val="7DDC48DA"/>
    <w:rsid w:val="7E7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styleId="4">
    <w:name w:val="Body Text"/>
    <w:basedOn w:val="1"/>
    <w:qFormat/>
    <w:uiPriority w:val="0"/>
    <w:pPr>
      <w:spacing w:afterLines="0" w:afterAutospacing="0" w:line="600" w:lineRule="exact"/>
    </w:pPr>
    <w:rPr>
      <w:rFonts w:ascii="Times New Roman" w:hAnsi="Times New Roman" w:eastAsia="方正仿宋_GBK"/>
      <w:sz w:val="32"/>
      <w:szCs w:val="32"/>
    </w:rPr>
  </w:style>
  <w:style w:type="paragraph" w:styleId="5">
    <w:name w:val="Plain Text"/>
    <w:basedOn w:val="1"/>
    <w:unhideWhenUsed/>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BodyTextIndent2"/>
    <w:basedOn w:val="1"/>
    <w:next w:val="1"/>
    <w:qFormat/>
    <w:uiPriority w:val="0"/>
    <w:pPr>
      <w:spacing w:after="120" w:line="480" w:lineRule="auto"/>
      <w:ind w:left="420" w:leftChars="200"/>
      <w:jc w:val="both"/>
      <w:textAlignment w:val="baseline"/>
    </w:pPr>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1409</Words>
  <Characters>1443</Characters>
  <Lines>0</Lines>
  <Paragraphs>0</Paragraphs>
  <TotalTime>3</TotalTime>
  <ScaleCrop>false</ScaleCrop>
  <LinksUpToDate>false</LinksUpToDate>
  <CharactersWithSpaces>1447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愛在西元前13663616282</cp:lastModifiedBy>
  <cp:lastPrinted>2023-01-02T01:30:00Z</cp:lastPrinted>
  <dcterms:modified xsi:type="dcterms:W3CDTF">2026-03-03T03:17:04Z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CA1045EACFE14EF48D11A46A3598F47B_13</vt:lpwstr>
  </property>
  <property fmtid="{D5CDD505-2E9C-101B-9397-08002B2CF9AE}" pid="4" name="KSOTemplateDocerSaveRecord">
    <vt:lpwstr>eyJoZGlkIjoiOGNhMWUxZjQwMTFiZjJkODlkZDlkNDlkZjQ3NGQyMjEiLCJ1c2VySWQiOiIxMDA0NzYyIn0=</vt:lpwstr>
  </property>
</Properties>
</file>