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萧人社秘</w:t>
      </w:r>
      <w:r>
        <w:rPr>
          <w:rFonts w:ascii="仿宋" w:hAnsi="仿宋" w:eastAsia="仿宋"/>
          <w:sz w:val="32"/>
          <w:szCs w:val="32"/>
        </w:rPr>
        <w:t>[202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58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</w:t>
      </w:r>
      <w:r>
        <w:rPr>
          <w:rFonts w:ascii="宋体" w:hAnsi="宋体"/>
          <w:sz w:val="44"/>
          <w:szCs w:val="44"/>
        </w:rPr>
        <w:t>202</w:t>
      </w:r>
      <w:r>
        <w:rPr>
          <w:rFonts w:hint="eastAsia" w:ascii="宋体" w:hAnsi="宋体"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sz w:val="44"/>
          <w:szCs w:val="44"/>
        </w:rPr>
        <w:t>年度晋升中小学幼儿园及中专教师高级</w:t>
      </w:r>
      <w:r>
        <w:rPr>
          <w:rFonts w:hint="eastAsia" w:ascii="宋体" w:hAnsi="宋体"/>
          <w:sz w:val="44"/>
          <w:szCs w:val="44"/>
          <w:lang w:val="en-US" w:eastAsia="zh-CN"/>
        </w:rPr>
        <w:t>一级</w:t>
      </w:r>
      <w:r>
        <w:rPr>
          <w:rFonts w:hint="eastAsia" w:ascii="宋体" w:hAnsi="宋体"/>
          <w:sz w:val="44"/>
          <w:szCs w:val="44"/>
        </w:rPr>
        <w:t>专业技术职务岗位使用情况的通知</w:t>
      </w: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</w:t>
      </w:r>
      <w:r>
        <w:rPr>
          <w:rFonts w:hint="eastAsia" w:ascii="仿宋" w:hAnsi="仿宋" w:eastAsia="仿宋"/>
          <w:sz w:val="32"/>
          <w:szCs w:val="32"/>
        </w:rPr>
        <w:t>乡镇中心学校，县直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宿州市人社局《关于做好2022年度全市职称评审工作的通知》宿职评</w:t>
      </w:r>
      <w:r>
        <w:rPr>
          <w:rFonts w:ascii="仿宋" w:hAnsi="仿宋" w:eastAsia="仿宋"/>
          <w:sz w:val="32"/>
          <w:szCs w:val="32"/>
        </w:rPr>
        <w:t>[20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号和《关于做好202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年度全市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教育系列专业技术资格</w:t>
      </w:r>
      <w:r>
        <w:rPr>
          <w:rFonts w:hint="eastAsia" w:ascii="仿宋" w:hAnsi="仿宋" w:eastAsia="仿宋"/>
          <w:sz w:val="32"/>
          <w:szCs w:val="32"/>
        </w:rPr>
        <w:t>评审工作的通知》宿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教体</w:t>
      </w:r>
      <w:r>
        <w:rPr>
          <w:rFonts w:ascii="仿宋" w:hAnsi="仿宋" w:eastAsia="仿宋"/>
          <w:sz w:val="32"/>
          <w:szCs w:val="32"/>
        </w:rPr>
        <w:t>[20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/>
          <w:sz w:val="32"/>
          <w:szCs w:val="32"/>
        </w:rPr>
        <w:t>号文件有关规定，结合我县实际，经研究现将我县乡镇中心学校、县直中小学校、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幼儿园、</w:t>
      </w:r>
      <w:r>
        <w:rPr>
          <w:rFonts w:hint="eastAsia" w:ascii="仿宋" w:hAnsi="仿宋" w:eastAsia="仿宋"/>
          <w:sz w:val="32"/>
          <w:szCs w:val="32"/>
        </w:rPr>
        <w:t>中专学校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年度高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级岗位职数使用限额予以下发。请各单位本着公开、公平、公正的原则，按照评审条件在岗位职数内择优推荐，并于上报前在本单位公示一周。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附：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年度萧县中小学及中专学校高、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级岗位职数表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萧县人力资源和社会保障局</w:t>
      </w:r>
    </w:p>
    <w:p>
      <w:pPr>
        <w:spacing w:line="520" w:lineRule="exact"/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萧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教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育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体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育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局</w:t>
      </w:r>
    </w:p>
    <w:p>
      <w:pPr>
        <w:spacing w:line="52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年10月2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8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6"/>
        <w:gridCol w:w="2902"/>
        <w:gridCol w:w="8"/>
        <w:gridCol w:w="957"/>
        <w:gridCol w:w="21"/>
        <w:gridCol w:w="978"/>
        <w:gridCol w:w="2250"/>
        <w:gridCol w:w="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年度萧县中小学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幼儿园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及中专学校高级、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级岗位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职数表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    位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高级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级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萧县白土镇小学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萧县白土镇幼儿园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萧县大屯镇大屯初中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萧县大屯镇林楼初中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萧县大屯镇幼儿园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萧县丁里镇丁里初中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萧县丁里镇小学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萧县丁里镇幼儿园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萧县杜楼镇小学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萧县杜楼镇幼儿园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萧县官桥镇小学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萧县官桥镇幼儿园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萧县黄口镇一初中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萧县黄口镇二初中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萧县酒店镇李庄学校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萧县酒店镇小学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萧县酒店镇幼儿园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萧县刘套镇刘套初中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萧县刘套镇小学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萧县刘套镇幼儿园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萧县龙城镇小学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萧县龙城镇帽山初中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萧县龙城镇幼儿园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萧县马井镇小学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萧县马井镇幼儿园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萧县青龙镇小学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萧县青龙镇幼儿园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萧县圣泉镇郭庄初中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萧县圣泉镇小学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萧县圣泉镇幼儿园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萧县石林乡小学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萧县石林乡幼儿园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萧县孙圩子镇小学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萧县孙圩子镇幼儿园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萧县王寨镇柿园初中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萧县王寨镇小学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萧县王寨镇幼儿园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萧县新庄镇小学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萧县新庄镇幼儿园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萧县闫集镇小学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萧县闫集镇闫集初中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萧县闫集幼儿园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萧县杨楼镇耿庄初中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萧县杨楼镇小学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萧县杨楼镇幼儿园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萧县永堌镇小学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萧县永固镇永堌初中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萧县永堌镇幼儿园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萧县张庄寨镇小学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萧县张庄寨中学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萧县张庄寨镇幼儿园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萧县赵庄镇吴蒋庄学校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萧县赵庄镇小学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萧县赵庄镇幼儿园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萧县庄里镇小学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萧县庄里镇幼儿园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萧县祖楼镇小学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萧县祖楼镇幼儿园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萧县师范附属小学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萧县实验小学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萧县特校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萧县城东初级中学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萧县城南初级中学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萧县城西初级中学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萧县城北初级中学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萧县思源实验学校（小学）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萧县思源实验学校（初中）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萧县凤城小学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萧县绿城学校（小学）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萧县绿城学校（初中）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萧县凤翔学校（小学）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萧县凤翔学校（初中）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萧县机关幼儿园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萧城一中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萧县黄口中学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萧县教体局教研室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安徽广播电视大学萧县学院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萧县职教中心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萧县师范学校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黄口职高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萧县教师进修学校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0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/>
          <w:sz w:val="32"/>
          <w:szCs w:val="32"/>
        </w:rPr>
      </w:pPr>
    </w:p>
    <w:sectPr>
      <w:pgSz w:w="11906" w:h="16838"/>
      <w:pgMar w:top="1418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ViOTkzNTJjMDdjMGExNDM4ZDliMDdkMWMyYjYzYmUifQ=="/>
  </w:docVars>
  <w:rsids>
    <w:rsidRoot w:val="006C347F"/>
    <w:rsid w:val="000516F0"/>
    <w:rsid w:val="00083208"/>
    <w:rsid w:val="000A6444"/>
    <w:rsid w:val="000C2144"/>
    <w:rsid w:val="000C768C"/>
    <w:rsid w:val="00116C1B"/>
    <w:rsid w:val="00153094"/>
    <w:rsid w:val="001B6FBB"/>
    <w:rsid w:val="002A3437"/>
    <w:rsid w:val="002C5B3E"/>
    <w:rsid w:val="00347CB0"/>
    <w:rsid w:val="003B6FBE"/>
    <w:rsid w:val="004139A2"/>
    <w:rsid w:val="00452103"/>
    <w:rsid w:val="004B273A"/>
    <w:rsid w:val="004F7039"/>
    <w:rsid w:val="00506170"/>
    <w:rsid w:val="0050782F"/>
    <w:rsid w:val="00523AFB"/>
    <w:rsid w:val="0057466A"/>
    <w:rsid w:val="00575FD6"/>
    <w:rsid w:val="005B2982"/>
    <w:rsid w:val="006226FD"/>
    <w:rsid w:val="006C347F"/>
    <w:rsid w:val="00705157"/>
    <w:rsid w:val="00770DA0"/>
    <w:rsid w:val="007B0A51"/>
    <w:rsid w:val="007C55EA"/>
    <w:rsid w:val="008610BE"/>
    <w:rsid w:val="00886EF0"/>
    <w:rsid w:val="00895663"/>
    <w:rsid w:val="008B4906"/>
    <w:rsid w:val="008F7BCA"/>
    <w:rsid w:val="0097137B"/>
    <w:rsid w:val="00980B68"/>
    <w:rsid w:val="00A2015B"/>
    <w:rsid w:val="00B1749B"/>
    <w:rsid w:val="00B72816"/>
    <w:rsid w:val="00BD2B16"/>
    <w:rsid w:val="00C21B7F"/>
    <w:rsid w:val="00C36544"/>
    <w:rsid w:val="00CA19F5"/>
    <w:rsid w:val="00D10C3C"/>
    <w:rsid w:val="00D73F42"/>
    <w:rsid w:val="00E3654E"/>
    <w:rsid w:val="00EA74D1"/>
    <w:rsid w:val="00F22C47"/>
    <w:rsid w:val="00F25B49"/>
    <w:rsid w:val="00F406B0"/>
    <w:rsid w:val="00F8725C"/>
    <w:rsid w:val="00FC7B50"/>
    <w:rsid w:val="028A05E6"/>
    <w:rsid w:val="036A7E17"/>
    <w:rsid w:val="05FC682F"/>
    <w:rsid w:val="06520FC8"/>
    <w:rsid w:val="06B13493"/>
    <w:rsid w:val="0B0C6541"/>
    <w:rsid w:val="0DF06AB6"/>
    <w:rsid w:val="0FB812A1"/>
    <w:rsid w:val="10146BA1"/>
    <w:rsid w:val="10BE746D"/>
    <w:rsid w:val="10F66F70"/>
    <w:rsid w:val="11352C85"/>
    <w:rsid w:val="11B83D8F"/>
    <w:rsid w:val="12E0542D"/>
    <w:rsid w:val="132A64DF"/>
    <w:rsid w:val="15A7072E"/>
    <w:rsid w:val="189A06F7"/>
    <w:rsid w:val="19810FCD"/>
    <w:rsid w:val="1B440441"/>
    <w:rsid w:val="1E5C62AB"/>
    <w:rsid w:val="220B47EE"/>
    <w:rsid w:val="2210356A"/>
    <w:rsid w:val="24FC712C"/>
    <w:rsid w:val="283B7680"/>
    <w:rsid w:val="2964062C"/>
    <w:rsid w:val="29A03EAC"/>
    <w:rsid w:val="29BD55F1"/>
    <w:rsid w:val="2A2D2A8F"/>
    <w:rsid w:val="2B1716CE"/>
    <w:rsid w:val="2E401221"/>
    <w:rsid w:val="30400671"/>
    <w:rsid w:val="32425D9A"/>
    <w:rsid w:val="32625F89"/>
    <w:rsid w:val="3514594A"/>
    <w:rsid w:val="368666CC"/>
    <w:rsid w:val="3927677F"/>
    <w:rsid w:val="3969383E"/>
    <w:rsid w:val="3C4936B2"/>
    <w:rsid w:val="3D8A44C5"/>
    <w:rsid w:val="3E455CA1"/>
    <w:rsid w:val="449657C3"/>
    <w:rsid w:val="46A872B4"/>
    <w:rsid w:val="49360A6B"/>
    <w:rsid w:val="49586CF2"/>
    <w:rsid w:val="4B066261"/>
    <w:rsid w:val="510A6824"/>
    <w:rsid w:val="52DC4527"/>
    <w:rsid w:val="593945A6"/>
    <w:rsid w:val="5B0B06F1"/>
    <w:rsid w:val="5E394EDC"/>
    <w:rsid w:val="610E5A75"/>
    <w:rsid w:val="640B5F7C"/>
    <w:rsid w:val="6527173F"/>
    <w:rsid w:val="665E7BD6"/>
    <w:rsid w:val="677F7E04"/>
    <w:rsid w:val="6B620982"/>
    <w:rsid w:val="6CD72D28"/>
    <w:rsid w:val="6DDD1B86"/>
    <w:rsid w:val="6F9C5F3D"/>
    <w:rsid w:val="772E671B"/>
    <w:rsid w:val="79C22BF4"/>
    <w:rsid w:val="79CC6F54"/>
    <w:rsid w:val="7AA74D52"/>
    <w:rsid w:val="7AD11B86"/>
    <w:rsid w:val="7DD21E04"/>
    <w:rsid w:val="7DF25CBF"/>
    <w:rsid w:val="7FA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字符"/>
    <w:link w:val="2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1246</Words>
  <Characters>1377</Characters>
  <Lines>11</Lines>
  <Paragraphs>3</Paragraphs>
  <TotalTime>4</TotalTime>
  <ScaleCrop>false</ScaleCrop>
  <LinksUpToDate>false</LinksUpToDate>
  <CharactersWithSpaces>1395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2018-10-08T11:10:00Z</dcterms:created>
  <dc:creator>xxrsj</dc:creator>
  <cp:lastModifiedBy>Administrator</cp:lastModifiedBy>
  <cp:lastPrinted>2022-10-28T08:09:00Z</cp:lastPrinted>
  <dcterms:modified xsi:type="dcterms:W3CDTF">2022-10-31T07:31:43Z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6AB7BA4586D44B0DAB73CC319A39A15A</vt:lpwstr>
  </property>
</Properties>
</file>