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t>《宿州市有突出贡献的运动员教练员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小标宋_GBK" w:cs="Times New Roman"/>
          <w:b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_GBK" w:cs="方正小标宋_GBK"/>
          <w:b w:val="0"/>
          <w:i w:val="0"/>
          <w:caps w:val="0"/>
          <w:color w:val="000000" w:themeColor="text1"/>
          <w:spacing w:val="0"/>
          <w:kern w:val="0"/>
          <w:sz w:val="44"/>
          <w:szCs w:val="44"/>
          <w:shd w:val="clear" w:color="auto" w:fill="FFFFFF"/>
          <w:lang w:val="en-US" w:eastAsia="zh-CN" w:bidi="ar"/>
          <w14:textFill>
            <w14:solidFill>
              <w14:schemeClr w14:val="tx1"/>
            </w14:solidFill>
          </w14:textFill>
        </w:rPr>
        <w:t>奖励办法》的起草说明</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right="0"/>
        <w:jc w:val="center"/>
        <w:textAlignment w:val="auto"/>
        <w:rPr>
          <w:rFonts w:hint="eastAsia" w:ascii="Times New Roman" w:hAnsi="Times New Roman" w:eastAsia="方正楷体_GBK" w:cs="方正楷体_GBK"/>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一、起草背景和依据</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2011年我市出台《宿州市有突出贡献的运动员教练员奖励办法》（</w:t>
      </w:r>
      <w:r>
        <w:rPr>
          <w:rFonts w:hint="eastAsia" w:ascii="Times New Roman" w:hAnsi="Times New Roman" w:eastAsia="仿宋" w:cs="仿宋"/>
          <w:color w:val="000000" w:themeColor="text1"/>
          <w:sz w:val="32"/>
          <w:szCs w:val="32"/>
          <w:lang w:val="en-US" w:eastAsia="zh-CN"/>
          <w14:textFill>
            <w14:solidFill>
              <w14:schemeClr w14:val="tx1"/>
            </w14:solidFill>
          </w14:textFill>
        </w:rPr>
        <w:t>宿政办发</w: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w:t>
      </w:r>
      <w:r>
        <w:rPr>
          <w:rFonts w:hint="eastAsia" w:ascii="Times New Roman" w:hAnsi="Times New Roman" w:eastAsia="仿宋" w:cs="仿宋"/>
          <w:color w:val="000000" w:themeColor="text1"/>
          <w:sz w:val="32"/>
          <w:szCs w:val="32"/>
          <w:lang w:val="en-US" w:eastAsia="zh-CN"/>
          <w14:textFill>
            <w14:solidFill>
              <w14:schemeClr w14:val="tx1"/>
            </w14:solidFill>
          </w14:textFill>
        </w:rPr>
        <w:t>2011</w:t>
      </w:r>
      <w:r>
        <w:rPr>
          <w:rFonts w:hint="eastAsia" w:ascii="Times New Roman" w:hAnsi="Times New Roman" w:eastAsia="方正小标宋简体" w:cs="方正小标宋简体"/>
          <w:color w:val="000000" w:themeColor="text1"/>
          <w:sz w:val="32"/>
          <w:szCs w:val="32"/>
          <w:lang w:val="en-US"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lang w:val="en-US" w:eastAsia="zh-CN"/>
          <w14:textFill>
            <w14:solidFill>
              <w14:schemeClr w14:val="tx1"/>
            </w14:solidFill>
          </w14:textFill>
        </w:rPr>
        <w:t>19号</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），对有突出贡献的运动员、教练员的奖励进行了规范。随着经济的发展和竞技水平的不断提升，</w:t>
      </w:r>
      <w:r>
        <w:rPr>
          <w:rFonts w:hint="eastAsia" w:ascii="Times New Roman" w:hAnsi="Times New Roman" w:eastAsia="仿宋" w:cs="仿宋"/>
          <w:color w:val="000000" w:themeColor="text1"/>
          <w:sz w:val="32"/>
          <w:szCs w:val="32"/>
          <w:lang w:val="en-US" w:eastAsia="zh-CN"/>
          <w14:textFill>
            <w14:solidFill>
              <w14:schemeClr w14:val="tx1"/>
            </w14:solidFill>
          </w14:textFill>
        </w:rPr>
        <w:t>原奖励办法部分条款已不适应当前经济社会和体育事业发展的需要，新的形势要求我们要有新的办法。</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营造勇夺奖牌、奋力拼搏的良好竞技体育氛围，</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进一步</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激发运动员训练参赛的内生动力、激励教练员带队训练比赛的热情</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，促进我市竞技体育事业高质量发展，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加快推进体育强市建设</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奠定良好基础，根据国家和省级文件内容，参照借鉴亳州市、阜阳市奖励办法，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结合我市实际，起草制定本办法。</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制定《宿州市有突出贡献的运动员教练员奖励办法》（以下简称“奖励办法”）主要依据：</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1.《安徽省实施〈中华人民共和国体育法〉办法》</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2.《安徽省人民政府关于印发体育强省建设方案的通知》（皖政〔2021〕43号）</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3.《关于印发&lt;安徽省有突出贡献的运动员教练员奖励办法&gt;的通知》（皖人社发〔2018〕19号）</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4.《宿州市有突出贡献的运动员教练员奖励办法》（宿政办发〔2011〕19号）</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二、主要内容</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文件归纳为三个部分，一是奖励的对象和参赛范围，二是奖励的标椎，三是对部分条款的解释，共计十九条。</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i w:val="0"/>
          <w:caps w:val="0"/>
          <w:color w:val="000000" w:themeColor="text1"/>
          <w:spacing w:val="0"/>
          <w:kern w:val="0"/>
          <w:sz w:val="32"/>
          <w:szCs w:val="32"/>
          <w:shd w:val="clear" w:color="auto" w:fill="FFFFFF"/>
          <w:lang w:val="en-US" w:eastAsia="zh-CN" w:bidi="ar"/>
          <w14:textFill>
            <w14:solidFill>
              <w14:schemeClr w14:val="tx1"/>
            </w14:solidFill>
          </w14:textFill>
        </w:rPr>
        <w:t>（一）奖励的对象和参赛范围。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本办法所称有突出贡献运动员、教练员，是指在奥运会、残疾人奥运会、全国运动会、青奥会、全国残疾人运动会、安徽省运动会、安徽省残疾人运动会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、安徽省少数民族传统体育运动会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中获得前八名和在世界锦标赛、残疾人世界锦标赛、世界杯赛、残疾人世界杯赛、亚洲运动会、亚洲残疾人运动会、亚洲锦标赛、残疾人亚洲锦标赛、亚洲杯赛、残疾人亚洲杯赛、全国学生（青年）运动会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全国锦标赛、全国残疾人锦标赛、全国冠军赛、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青少年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锦标赛、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省残疾人锦标赛、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省</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青少年</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冠军赛</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，安徽省传统项目学校比赛、安徽省校园联赛、安徽省三级联赛</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等重大体育比赛中获得金牌、银牌、铜牌的运动员及其教练员。</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方正楷体_GBK"/>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（二）奖励的标准。</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市参赛的运动员、教练员和有关单位及个人按照本办法规定的标准予以奖励</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在本办法出台前</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，为我市在</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安徽省运动会</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上带入奖牌</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、在安徽省残疾人运动会或省级以上残疾人运动会上获得奖牌，</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且未进行奖励的，按安徽省运动会</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、安徽省残疾人运动会或省级以上残疾人运动会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奖励标准进行奖励。</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奖励分为奖牌</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、名次奖励、输送奖励、县级体育贡献奖励</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（奖励标准见附件）</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1"/>
        <w:jc w:val="left"/>
        <w:textAlignment w:val="auto"/>
        <w:rPr>
          <w:rFonts w:hint="default"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Times New Roman"/>
          <w:b w:val="0"/>
          <w:bCs w:val="0"/>
          <w:i w:val="0"/>
          <w:caps w:val="0"/>
          <w:color w:val="000000" w:themeColor="text1"/>
          <w:spacing w:val="0"/>
          <w:kern w:val="0"/>
          <w:sz w:val="32"/>
          <w:szCs w:val="32"/>
          <w:shd w:val="clear" w:color="auto" w:fill="FFFFFF"/>
          <w:lang w:val="en-US" w:eastAsia="zh-CN" w:bidi="ar"/>
          <w14:textFill>
            <w14:solidFill>
              <w14:schemeClr w14:val="tx1"/>
            </w14:solidFill>
          </w14:textFill>
        </w:rPr>
        <w:t>三、部分重点条款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GEETYPE晴空黑GB 中黑"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第六条</w:t>
      </w:r>
      <w:r>
        <w:rPr>
          <w:rFonts w:hint="default" w:ascii="Times New Roman" w:hAnsi="Times New Roman" w:eastAsia="仿宋"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对有突出贡献教练员的奖金（含其运动员创纪录奖），个人项目按该项目运动员所获成绩的奖励标准计算；团体（组）项目按该项目运动员所获成绩奖励标准的2倍计算；集体项目按该项目运动员所获成绩奖励标准的3倍计算。启蒙教练和现任主管教练按4：6比例分享奖金。</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eastAsia"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第七条</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按照运动员、教练员奖金总额的20%核拨经费，专项奖励获奖运动员的领队、陪练、科研医务等</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有功人员</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90" w:lineRule="exact"/>
        <w:ind w:firstLine="640" w:firstLineChars="200"/>
        <w:textAlignment w:val="auto"/>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楷体_GBK" w:cs="Times New Roman"/>
          <w:color w:val="000000" w:themeColor="text1"/>
          <w:sz w:val="32"/>
          <w:szCs w:val="32"/>
          <w:shd w:val="clear" w:color="auto" w:fill="FFFFFF"/>
          <w:lang w:eastAsia="zh-CN"/>
          <w14:textFill>
            <w14:solidFill>
              <w14:schemeClr w14:val="tx1"/>
            </w14:solidFill>
          </w14:textFill>
        </w:rPr>
        <w:t>第八条</w:t>
      </w:r>
      <w:r>
        <w:rPr>
          <w:rFonts w:hint="eastAsia"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教练员人才输送奖励</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（一）向省优秀运动队输送运动员</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的教练员</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，除享受省下发的输送奖励外，另外奖励责任教练2000元/人（以省体育局下发的文件为准）；</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（二）对输送到省优秀运动队后，四年内进入国家队（在国家队时间一年以上）的运动员，奖励责任教练5000元/人（以国家体育总局</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或承担国家队比赛任务的单项体育协会</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下发的</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文件</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为准）。</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（三）输送至省体校奖励措施：向省体校输送的运动员，按照省体育局下发的输送运动员名单，奖励责任教练1000元/人。</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楷体_GBK" w:cs="Times New Roman"/>
          <w:color w:val="000000" w:themeColor="text1"/>
          <w:kern w:val="2"/>
          <w:sz w:val="32"/>
          <w:szCs w:val="32"/>
          <w:shd w:val="clear" w:color="auto" w:fill="FFFFFF"/>
          <w:lang w:val="en-US" w:eastAsia="zh-CN" w:bidi="ar-SA"/>
          <w14:textFill>
            <w14:solidFill>
              <w14:schemeClr w14:val="tx1"/>
            </w14:solidFill>
          </w14:textFill>
        </w:rPr>
        <w:t>第九条</w:t>
      </w:r>
      <w:r>
        <w:rPr>
          <w:rFonts w:hint="default" w:ascii="Times New Roman" w:hAnsi="Times New Roman" w:eastAsia="仿宋" w:cs="Times New Roman"/>
          <w:b/>
          <w:bCs/>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教练员在其带训期间，享受基础奖励待遇，标准分二档：</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一档300元/月，要求所带运动员超过15人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或所带残疾人运动员超过5人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，有10人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或残疾人3人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以上在市</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体育局注册并代表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市参加省锦标赛或省运会，个人项目有3名以上运动员获前八名或有1名以上运动员获前三名，集体项目获前八名。</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二档600元/月，要求所带运动员超过30人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或所带残疾人运动员超过10人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，有15人</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或残疾人6人</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以上在市</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体育局注册并代表</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宿州</w:t>
      </w:r>
      <w:r>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市参加省锦标赛或省运会，个人项目有3名以上运动员获前五名或有2名以上运动员获前三名，集体项目获前五名。</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对完成备战任务或获得省运会金牌全省前四名的单位颁发“省运周期突出贡献奖”。各县（区）体育行政部门、市体校在全面完成金牌任务基础上，超额完成金牌任务的，超出一枚金牌奖励10000元，超出二枚奖励20000元，依此类推。奖励资金直接拨付给县（区）体育行政部门及市体校，用于奖励获得金牌的教练员及提供服务保障的相关人员。</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领跑（骑）员：按照运动员的奖励标准给予同等奖励。</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Autospacing="0" w:line="590" w:lineRule="exact"/>
        <w:ind w:right="0" w:rightChars="0" w:firstLine="640" w:firstLineChars="200"/>
        <w:jc w:val="left"/>
        <w:textAlignment w:val="auto"/>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楷体_GBK" w:cs="Times New Roman"/>
          <w:color w:val="000000" w:themeColor="text1"/>
          <w:kern w:val="2"/>
          <w:sz w:val="32"/>
          <w:szCs w:val="32"/>
          <w:shd w:val="clear" w:color="auto" w:fill="FFFFFF"/>
          <w:lang w:val="en-US" w:eastAsia="zh-CN" w:bidi="ar-SA"/>
          <w14:textFill>
            <w14:solidFill>
              <w14:schemeClr w14:val="tx1"/>
            </w14:solidFill>
          </w14:textFill>
        </w:rPr>
        <w:t>第十条</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对获奖人员、获奖名次以及计牌计分的确定办法，按相关运动会的竞赛规程总则规定和决赛成绩册或省</w:t>
      </w:r>
      <w:r>
        <w:rPr>
          <w:rFonts w:hint="eastAsia"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体育</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局下发成绩通报执行。运动员、教练员和有功人员奖金分配方案</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，由市教育体育局所属相关单位提出，经在本单位</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公示</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5个工作日</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无异议后，</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报市</w:t>
      </w:r>
      <w:r>
        <w:rPr>
          <w:rFonts w:hint="eastAsia"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教育</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体育</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行政部门审核，由市财政部门核拨。（建议十五届运动会奖励标准按新办法执行）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Autospacing="0" w:line="590" w:lineRule="exact"/>
        <w:ind w:right="0" w:rightChars="0" w:firstLine="640" w:firstLineChars="200"/>
        <w:jc w:val="left"/>
        <w:textAlignment w:val="auto"/>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楷体_GBK" w:cs="Times New Roman"/>
          <w:color w:val="000000" w:themeColor="text1"/>
          <w:sz w:val="32"/>
          <w:szCs w:val="32"/>
          <w:shd w:val="clear" w:color="auto" w:fill="FFFFFF"/>
          <w:lang w:val="en-US" w:eastAsia="zh-CN"/>
          <w14:textFill>
            <w14:solidFill>
              <w14:schemeClr w14:val="tx1"/>
            </w14:solidFill>
          </w14:textFill>
        </w:rPr>
        <w:t>第十二条</w:t>
      </w:r>
      <w:r>
        <w:rPr>
          <w:rFonts w:hint="default" w:ascii="Times New Roman" w:hAnsi="Times New Roman" w:eastAsia="仿宋" w:cs="Times New Roman"/>
          <w:color w:val="000000" w:themeColor="text1"/>
          <w:sz w:val="32"/>
          <w:szCs w:val="32"/>
          <w:shd w:val="clear" w:color="auto" w:fill="FFFFFF"/>
          <w:lang w:val="en-US" w:eastAsia="zh-CN"/>
          <w14:textFill>
            <w14:solidFill>
              <w14:schemeClr w14:val="tx1"/>
            </w14:solidFill>
          </w14:textFill>
        </w:rPr>
        <w:t xml:space="preserve"> </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获得奥运会前八名，亚运会、全国运动会前三名的运动员和省运动会所带运动员获三块金牌以上的教练员，</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按照事业单位人事管理的相关规定，</w:t>
      </w:r>
      <w:r>
        <w:rPr>
          <w:rFonts w:hint="default" w:ascii="Times New Roman" w:hAnsi="Times New Roman" w:eastAsia="方正仿宋_GBK"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根据事业单位用人需求和条件，</w:t>
      </w:r>
      <w:r>
        <w:rPr>
          <w:rFonts w:hint="eastAsia" w:ascii="Times New Roman" w:hAnsi="Times New Roman" w:cs="Times New Roman"/>
          <w:b w:val="0"/>
          <w:i w:val="0"/>
          <w:caps w:val="0"/>
          <w:color w:val="000000" w:themeColor="text1"/>
          <w:spacing w:val="0"/>
          <w:kern w:val="0"/>
          <w:sz w:val="32"/>
          <w:szCs w:val="32"/>
          <w:shd w:val="clear" w:color="auto" w:fill="FFFFFF"/>
          <w:lang w:val="en-US" w:eastAsia="zh-CN" w:bidi="ar"/>
          <w14:textFill>
            <w14:solidFill>
              <w14:schemeClr w14:val="tx1"/>
            </w14:solidFill>
          </w14:textFill>
        </w:rPr>
        <w:t>引进入事业单位工作。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90" w:lineRule="exact"/>
        <w:ind w:right="0" w:firstLine="640" w:firstLineChars="200"/>
        <w:jc w:val="left"/>
        <w:textAlignment w:val="auto"/>
        <w:rPr>
          <w:rFonts w:hint="eastAsia" w:ascii="Times New Roman" w:hAnsi="Times New Roman" w:eastAsia="方正黑体_GBK" w:cs="方正黑体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黑体_GBK" w:cs="方正黑体_GBK"/>
          <w:b w:val="0"/>
          <w:i w:val="0"/>
          <w:caps w:val="0"/>
          <w:color w:val="000000" w:themeColor="text1"/>
          <w:spacing w:val="0"/>
          <w:kern w:val="0"/>
          <w:sz w:val="32"/>
          <w:szCs w:val="32"/>
          <w:shd w:val="clear" w:color="auto" w:fill="FFFFFF"/>
          <w:lang w:val="en-US" w:eastAsia="zh-CN" w:bidi="ar"/>
          <w14:textFill>
            <w14:solidFill>
              <w14:schemeClr w14:val="tx1"/>
            </w14:solidFill>
          </w14:textFill>
        </w:rPr>
        <w:t>四、征求意见情况</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default"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按照相关要求，我局多次召开专题会议进行讨论，先后于12月1日和12月12将文稿发送市委统战部（市民族宗教事务局）、市财政局、市人社局、市残联等相关职能部门征求意见，并及时进行修改完善，形成了《</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奖励办法</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（送审稿）</w:t>
      </w: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w:t>
      </w:r>
    </w:p>
    <w:p>
      <w:pPr>
        <w:pStyle w:val="4"/>
        <w:keepNext w:val="0"/>
        <w:keepLines w:val="0"/>
        <w:pageBreakBefore w:val="0"/>
        <w:numPr>
          <w:ilvl w:val="0"/>
          <w:numId w:val="0"/>
        </w:numPr>
        <w:kinsoku/>
        <w:wordWrap/>
        <w:overflowPunct/>
        <w:topLinePunct w:val="0"/>
        <w:autoSpaceDE/>
        <w:autoSpaceDN/>
        <w:bidi w:val="0"/>
        <w:adjustRightInd/>
        <w:snapToGrid/>
        <w:spacing w:afterLines="0" w:line="590" w:lineRule="exact"/>
        <w:ind w:firstLine="640" w:firstLineChars="200"/>
        <w:jc w:val="both"/>
        <w:textAlignment w:val="auto"/>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方正仿宋_GBK"/>
          <w:b w:val="0"/>
          <w:i w:val="0"/>
          <w:caps w:val="0"/>
          <w:color w:val="000000" w:themeColor="text1"/>
          <w:spacing w:val="0"/>
          <w:kern w:val="0"/>
          <w:sz w:val="32"/>
          <w:szCs w:val="32"/>
          <w:shd w:val="clear" w:color="auto" w:fill="FFFFFF"/>
          <w:lang w:val="en-US" w:eastAsia="zh-CN" w:bidi="ar"/>
          <w14:textFill>
            <w14:solidFill>
              <w14:schemeClr w14:val="tx1"/>
            </w14:solidFill>
          </w14:textFill>
        </w:rPr>
        <w:t>审议通过后，以市人社局、市财政局、市教体局3家单位联合发文的形式印发。</w:t>
      </w:r>
    </w:p>
    <w:p>
      <w:pPr>
        <w:keepNext w:val="0"/>
        <w:keepLines w:val="0"/>
        <w:pageBreakBefore w:val="0"/>
        <w:kinsoku/>
        <w:wordWrap/>
        <w:overflowPunct/>
        <w:topLinePunct w:val="0"/>
        <w:autoSpaceDE/>
        <w:bidi w:val="0"/>
        <w:adjustRightInd/>
        <w:snapToGrid/>
        <w:spacing w:line="590" w:lineRule="exact"/>
        <w:textAlignment w:val="auto"/>
        <w:rPr>
          <w:rFonts w:hint="default" w:ascii="Times New Roman" w:hAnsi="Times New Roman"/>
          <w:color w:val="000000" w:themeColor="text1"/>
          <w:lang w:val="en-US" w:eastAsia="zh-CN"/>
          <w14:textFill>
            <w14:solidFill>
              <w14:schemeClr w14:val="tx1"/>
            </w14:solidFill>
          </w14:textFill>
        </w:rPr>
      </w:pPr>
    </w:p>
    <w:sectPr>
      <w:footerReference r:id="rId3" w:type="default"/>
      <w:pgSz w:w="11906" w:h="16838"/>
      <w:pgMar w:top="2041" w:right="1531" w:bottom="1417" w:left="1531" w:header="851" w:footer="1361" w:gutter="0"/>
      <w:pgNumType w:fmt="decimal"/>
      <w:cols w:space="0" w:num="1"/>
      <w:rtlGutter w:val="0"/>
      <w:docGrid w:type="linesAndChar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FBF1A1A-3F3C-4730-B8D0-88ADAF67F32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7CC55A07-DF96-4DDE-85ED-39D64B0379E1}"/>
  </w:font>
  <w:font w:name="方正楷体_GBK">
    <w:panose1 w:val="02000000000000000000"/>
    <w:charset w:val="86"/>
    <w:family w:val="auto"/>
    <w:pitch w:val="default"/>
    <w:sig w:usb0="00000001" w:usb1="080E0000" w:usb2="00000000" w:usb3="00000000" w:csb0="00040000" w:csb1="00000000"/>
    <w:embedRegular r:id="rId3" w:fontKey="{B816EB07-9276-47BF-932D-FB83EEF1D534}"/>
  </w:font>
  <w:font w:name="方正黑体_GBK">
    <w:panose1 w:val="03000509000000000000"/>
    <w:charset w:val="86"/>
    <w:family w:val="auto"/>
    <w:pitch w:val="default"/>
    <w:sig w:usb0="00000001" w:usb1="080E0000" w:usb2="00000000" w:usb3="00000000" w:csb0="00040000" w:csb1="00000000"/>
    <w:embedRegular r:id="rId4" w:fontKey="{1D28ABEF-D692-4C8B-8E0A-CF22A4AA313A}"/>
  </w:font>
  <w:font w:name="仿宋">
    <w:panose1 w:val="02010609060101010101"/>
    <w:charset w:val="86"/>
    <w:family w:val="auto"/>
    <w:pitch w:val="default"/>
    <w:sig w:usb0="800002BF" w:usb1="38CF7CFA" w:usb2="00000016" w:usb3="00000000" w:csb0="00040001" w:csb1="00000000"/>
    <w:embedRegular r:id="rId5" w:fontKey="{170B9D88-F610-466E-8B65-A2F9DACDD0ED}"/>
  </w:font>
  <w:font w:name="方正小标宋简体">
    <w:panose1 w:val="03000509000000000000"/>
    <w:charset w:val="86"/>
    <w:family w:val="auto"/>
    <w:pitch w:val="default"/>
    <w:sig w:usb0="00000001" w:usb1="080E0000" w:usb2="00000000" w:usb3="00000000" w:csb0="00040000" w:csb1="00000000"/>
    <w:embedRegular r:id="rId6" w:fontKey="{7653B84C-2369-4589-AA65-1D420566E737}"/>
  </w:font>
  <w:font w:name="GEETYPE晴空黑GB 中黑">
    <w:altName w:val="黑体"/>
    <w:panose1 w:val="02010604000000000000"/>
    <w:charset w:val="86"/>
    <w:family w:val="auto"/>
    <w:pitch w:val="default"/>
    <w:sig w:usb0="00000000" w:usb1="00000000" w:usb2="00000000" w:usb3="00000000" w:csb0="00040001" w:csb1="00000000"/>
    <w:embedRegular r:id="rId7" w:fontKey="{38626905-4E12-4FB7-B64B-7D584034AA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320"/>
  <w:drawingGridVerticalSpacing w:val="223"/>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ZDM0MmIzNzNjMmRiODliN2FjNzBkNjI5NjVlNjIifQ=="/>
  </w:docVars>
  <w:rsids>
    <w:rsidRoot w:val="00000000"/>
    <w:rsid w:val="006142F9"/>
    <w:rsid w:val="030F6353"/>
    <w:rsid w:val="04B82994"/>
    <w:rsid w:val="0A5C11B5"/>
    <w:rsid w:val="0E034A3B"/>
    <w:rsid w:val="0E5D6419"/>
    <w:rsid w:val="0E856777"/>
    <w:rsid w:val="13973F35"/>
    <w:rsid w:val="1914660F"/>
    <w:rsid w:val="1BC20373"/>
    <w:rsid w:val="1DDE056D"/>
    <w:rsid w:val="1DE5263D"/>
    <w:rsid w:val="21102819"/>
    <w:rsid w:val="21DF1884"/>
    <w:rsid w:val="220E725E"/>
    <w:rsid w:val="23DB5E45"/>
    <w:rsid w:val="2E057AAF"/>
    <w:rsid w:val="2E0A692E"/>
    <w:rsid w:val="30EC3903"/>
    <w:rsid w:val="34C9456A"/>
    <w:rsid w:val="34FB3EB8"/>
    <w:rsid w:val="37C7012B"/>
    <w:rsid w:val="3F610F0A"/>
    <w:rsid w:val="40391355"/>
    <w:rsid w:val="45152CF7"/>
    <w:rsid w:val="484655FD"/>
    <w:rsid w:val="487F0B87"/>
    <w:rsid w:val="4A8A1D52"/>
    <w:rsid w:val="4AD72C40"/>
    <w:rsid w:val="52A61D15"/>
    <w:rsid w:val="52AF1495"/>
    <w:rsid w:val="541648CE"/>
    <w:rsid w:val="56492872"/>
    <w:rsid w:val="598C3DF8"/>
    <w:rsid w:val="62B82C24"/>
    <w:rsid w:val="667338F1"/>
    <w:rsid w:val="6C821290"/>
    <w:rsid w:val="6E2B40A6"/>
    <w:rsid w:val="751021ED"/>
    <w:rsid w:val="75F101A7"/>
    <w:rsid w:val="77985089"/>
    <w:rsid w:val="79134850"/>
    <w:rsid w:val="7DDC48DA"/>
    <w:rsid w:val="7E7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styleId="4">
    <w:name w:val="Body Text"/>
    <w:basedOn w:val="1"/>
    <w:qFormat/>
    <w:uiPriority w:val="0"/>
    <w:pPr>
      <w:spacing w:afterLines="0" w:afterAutospacing="0" w:line="600" w:lineRule="exact"/>
    </w:pPr>
    <w:rPr>
      <w:rFonts w:ascii="Times New Roman" w:hAnsi="Times New Roman" w:eastAsia="方正仿宋_GBK"/>
      <w:sz w:val="32"/>
      <w:szCs w:val="32"/>
    </w:rPr>
  </w:style>
  <w:style w:type="paragraph" w:styleId="5">
    <w:name w:val="Plain Text"/>
    <w:basedOn w:val="1"/>
    <w:unhideWhenUsed/>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BodyTextIndent2"/>
    <w:basedOn w:val="1"/>
    <w:next w:val="1"/>
    <w:qFormat/>
    <w:uiPriority w:val="0"/>
    <w:pPr>
      <w:spacing w:after="120" w:line="480" w:lineRule="auto"/>
      <w:ind w:left="420" w:leftChars="200"/>
      <w:jc w:val="both"/>
      <w:textAlignment w:val="baseline"/>
    </w:pPr>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4072</Words>
  <Characters>4202</Characters>
  <Lines>0</Lines>
  <Paragraphs>0</Paragraphs>
  <TotalTime>3</TotalTime>
  <ScaleCrop>false</ScaleCrop>
  <LinksUpToDate>false</LinksUpToDate>
  <CharactersWithSpaces>4310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浮生若梦</cp:lastModifiedBy>
  <cp:lastPrinted>2023-01-02T01:30:00Z</cp:lastPrinted>
  <dcterms:modified xsi:type="dcterms:W3CDTF">2023-12-07T03:28:54Z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CA1045EACFE14EF48D11A46A3598F47B_13</vt:lpwstr>
  </property>
</Properties>
</file>